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98" w:rsidRDefault="00234A98" w:rsidP="00234A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76213" w:rsidRPr="00234A98" w:rsidRDefault="00876213" w:rsidP="00234A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2213"/>
      </w:tblGrid>
      <w:tr w:rsidR="00234A98" w:rsidRPr="00234A98" w:rsidTr="006B5CA0">
        <w:trPr>
          <w:jc w:val="center"/>
        </w:trPr>
        <w:tc>
          <w:tcPr>
            <w:tcW w:w="265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specijalizacije</w:t>
            </w:r>
          </w:p>
        </w:tc>
        <w:tc>
          <w:tcPr>
            <w:tcW w:w="12213" w:type="dxa"/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Abdominalna kirurgija</w:t>
            </w:r>
          </w:p>
        </w:tc>
      </w:tr>
      <w:tr w:rsidR="00234A98" w:rsidRPr="00234A98" w:rsidTr="006B5CA0">
        <w:trPr>
          <w:jc w:val="center"/>
        </w:trPr>
        <w:tc>
          <w:tcPr>
            <w:tcW w:w="265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koji se stječe polaganjem specijalističkog ispita</w:t>
            </w:r>
          </w:p>
        </w:tc>
        <w:tc>
          <w:tcPr>
            <w:tcW w:w="1221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Specijalist abdominalne kirurgije</w:t>
            </w:r>
          </w:p>
        </w:tc>
      </w:tr>
      <w:tr w:rsidR="00234A98" w:rsidRPr="00234A98" w:rsidTr="006B5CA0">
        <w:trPr>
          <w:jc w:val="center"/>
        </w:trPr>
        <w:tc>
          <w:tcPr>
            <w:tcW w:w="265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Trajanje specijalizacije</w:t>
            </w:r>
          </w:p>
        </w:tc>
        <w:tc>
          <w:tcPr>
            <w:tcW w:w="1221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60 mjeseci (5 godina)    </w:t>
            </w:r>
          </w:p>
        </w:tc>
      </w:tr>
      <w:tr w:rsidR="00234A98" w:rsidRPr="00234A98" w:rsidTr="006B5CA0">
        <w:trPr>
          <w:jc w:val="center"/>
        </w:trPr>
        <w:tc>
          <w:tcPr>
            <w:tcW w:w="265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 specijalizacije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21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Zajedničko kirurško „deblo“ - 22 mjeseca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Kirurške infekcije (poliklinika) - 1 mjesec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Abdominalna kirurgija - 6 mjeseci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Ortopedija i traumatologija - 5 mjeseci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Anesteziologija,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reanimatologija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intenzivna medicina - 2 mjeseca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Plastična, rekonstrukcijska i estetska kirurgija - 3 mjeseca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Vaskularna kirurgija - 3 mjeseca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Dječja kirurgija - 2 mjeseca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Abdominalna kirurgija - 33 mjeseca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Abdominalna kirurgija - 26 mjeseci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Onkologija - 1 mjesec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Gastroenterologija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endoskopijom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i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osnovama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UZV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a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- 2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mjeseca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Kirurška intenzivna njega - 1 mjesec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Vaskularna kirurgija - 1 mjesec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Torakalna kirurgija - 1 mjesec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Urologija - 1 mjesec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>Godi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>nji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>odmor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- 5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>mjeseci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Poslijediplomski specijalistički studij „Abdominalna kirurgija“ - 3 mjeseca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okviru specijalizacije iz abdominalne kirurgije specijalizant mora završiti poslijediplomski specijalistički studij „Abdominalna kirurgija“.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109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specijalizacije specijalizant je obvezan pohađati tečajeve trajnog stručnog usavršavanja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sv-SE" w:eastAsia="hr-HR"/>
              </w:rPr>
              <w:t>doktora medicine.</w:t>
            </w:r>
          </w:p>
        </w:tc>
      </w:tr>
      <w:tr w:rsidR="00234A98" w:rsidRPr="00234A98" w:rsidTr="006B5CA0">
        <w:trPr>
          <w:jc w:val="center"/>
        </w:trPr>
        <w:tc>
          <w:tcPr>
            <w:tcW w:w="265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Kompetencije koje polaznik stječe završetkom specijalizacije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13" w:type="dxa"/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Razina usvojene kompetencije: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Specijalizant je svladao tematsko područje na osnovnoj razini i potrebna mu je pomoć i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stručni nadzor u radu i rješavanju problema iz tematskog područja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Specijalizant je djelomično svladao tematsko područje i uz djelomični stručni nadzor u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mogućnosti je raditi i rješavati probleme iz tematskog područja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Specijalizant je u potpunosti svladao tematsko područje, poznaje odgovarajuću literaturu i u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mogućnosti je samostalno raditi i rješavati probleme iz tematskog područja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stjecanje kompetencija odgovoran je specijalizant, glavni mentor i mentor.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 kompetencije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Završetkom specijalističkog usavršavanja specijalizant abdominalne kirurgije mora imati u potpunosti usvojene opće kompetencije. Posebna pozornost mora se usmjeriti stjecanju općih kompetencija važnih za određenu granu specijalizacije.  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Završetkom specijalizacije specijalizant abdominalne kirurgije mora: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i primjenjivati načela medicinske etike i deontologije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posjedovati profesionalnost, humanost i etičnost uz obvezu očuvanja privatnosti i dostojanstva pacijenta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vještinu ophođenja s pacijentima, kolegama i ostalim stručnjacima – komunikacijske vještine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važnost i primjenjivati načela dobre suradnje s drugim radnicima u zdravstvu (3)</w:t>
            </w:r>
          </w:p>
          <w:p w:rsidR="00234A98" w:rsidRPr="00234A98" w:rsidRDefault="00234A98" w:rsidP="00234A98">
            <w:pPr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234A98" w:rsidRPr="00234A98" w:rsidRDefault="00234A98" w:rsidP="00234A98">
            <w:pPr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234A98" w:rsidRPr="00234A98" w:rsidRDefault="00234A98" w:rsidP="00234A98">
            <w:pPr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kroz neprekidno učenje 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samoprocjenu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unaprijediti kompetencije i stavove nužne za podizanje kvalitete stručnog rada (3)</w:t>
            </w:r>
          </w:p>
          <w:p w:rsidR="00234A98" w:rsidRPr="00234A98" w:rsidRDefault="00234A98" w:rsidP="00234A98">
            <w:pPr>
              <w:numPr>
                <w:ilvl w:val="0"/>
                <w:numId w:val="5"/>
              </w:numPr>
              <w:spacing w:after="0" w:line="300" w:lineRule="exact"/>
              <w:ind w:left="360" w:right="-28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usvojiti principe upravljanja svojom praksom i karijerom s ciljem profesionalnog razvoja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imati razvijenu vještinu prenošenja znanja na mlađe kolege i druge radnike u zdravstvu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razumjeti važnost znanstvenog pristupa struci (3) 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sudjelovati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znanstveno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istra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iva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kom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radu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po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tuju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eti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ka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na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ela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znanstveno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istra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iva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kog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rada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klini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kih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ispitivanja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sudjelovati u pripremi radova za objavu (3)</w:t>
            </w:r>
          </w:p>
          <w:p w:rsidR="00234A98" w:rsidRPr="00234A98" w:rsidRDefault="00234A98" w:rsidP="00234A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biti sposoban doprinijeti stvaranju, primjeni i prijenosu novih medicinskih znanja i iskustava te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sudjelovati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u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provedbi p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rograma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specijalizacije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uže specijalizacije (3)</w:t>
            </w:r>
          </w:p>
          <w:p w:rsidR="00234A98" w:rsidRPr="00234A98" w:rsidRDefault="00234A98" w:rsidP="00234A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znati i primjenjivati principe medicine temeljene na dokazima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važnost i način učinkovitog vođenja detaljne dokumentacije te isto primjenjivati u svom radu sukladno važećim propisima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sposoban koordinirati i utvrditi prioritete u timskom radu, odnosno učinkovito su</w:t>
            </w:r>
            <w:r w:rsidRPr="0023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djelovati u radu multidisciplinarnog tima zdravstvenih radnika i suradnika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procjeniti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potrebu uključivanja drugih stručnjaka u proces pružanja zdravstvene skrbi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234A98" w:rsidRPr="00234A98" w:rsidRDefault="00234A98" w:rsidP="00234A98">
            <w:pPr>
              <w:numPr>
                <w:ilvl w:val="0"/>
                <w:numId w:val="6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234A98" w:rsidRPr="00234A98" w:rsidRDefault="00234A98" w:rsidP="00234A98">
            <w:pPr>
              <w:numPr>
                <w:ilvl w:val="0"/>
                <w:numId w:val="6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poznavati regulativu iz područja zdravstva, osobito iz područja zaštite prava pacijenata (3)  </w:t>
            </w:r>
          </w:p>
          <w:p w:rsidR="00234A98" w:rsidRPr="00234A98" w:rsidRDefault="00234A98" w:rsidP="00234A98">
            <w:pPr>
              <w:numPr>
                <w:ilvl w:val="0"/>
                <w:numId w:val="6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razumjeti značenje vlastite odgovornosti i zaštitu podataka i prava pacijenata (3)</w:t>
            </w:r>
          </w:p>
          <w:p w:rsidR="00234A98" w:rsidRPr="00234A98" w:rsidRDefault="00234A98" w:rsidP="00234A9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poznavati tijek, raspored i kontrolu radnih procesa i osnove upravljanja resursima posebice financijskim (3)</w:t>
            </w:r>
          </w:p>
          <w:p w:rsidR="00234A98" w:rsidRPr="00234A98" w:rsidRDefault="00234A98" w:rsidP="00234A98">
            <w:pPr>
              <w:numPr>
                <w:ilvl w:val="0"/>
                <w:numId w:val="6"/>
              </w:numPr>
              <w:spacing w:after="0" w:line="300" w:lineRule="exact"/>
              <w:ind w:left="360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razumjeti i kritički koristiti dostupna sredstva zdravstvene zaštite vodeći se interesima svojih pacijenata i zajednice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biti osposobljen procijeniti i adekvatno odgovoriti na individualne zdravstvene potrebe i probleme pacijenata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identificirati zdravstvene potrebe zajednice i u skladu s njima poduzimati odgovarajuće mjere usmjerene očuvanju i unapređenju zdravlja te prevenciji bolesti (3)</w:t>
            </w:r>
          </w:p>
          <w:p w:rsidR="00234A98" w:rsidRPr="00234A98" w:rsidRDefault="00234A98" w:rsidP="00234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exact"/>
              <w:ind w:left="36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hr-HR"/>
              </w:rPr>
              <w:t>promicati zdravlje i zdrave stilove života svojih pacijenata, zajednice i cjelokupne populacije (3)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Posebne kompetencije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zajedničko kirurško „deblo“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Završetkom dijela programa specijalizacije- zajedničko kirurško „deblo“ - specijalizant abdominalne kirurgije mora usvojiti slijedeće posebne kompetencije:  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Kirurške infekcije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asepsi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antisepsi, 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mehanizmima biološke obrane,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patogenim mikroorganizmima,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sprečavanju infekcija i smanjenju čimbenika rizika,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imunizaciji i preventivnoj upotrebi antibiotika 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kemoterapeutika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postupcima pravilnog zbrinjavanja kirurških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infekcija,različitim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kirurškim metodama,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pospješenje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cjeljenja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kroničnih rana,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antimikrobnim lijekovima te ostalom konzervativnom liječenju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usvojiti razumijevanje sljedećih načela, zajedno s načinima na koje se ona primjenjuju u rješavanju kliničkih infekcija.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stafilokokne infekcije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streptokokne infekcije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infekcije uzrokovane gram negativnim bakterijama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anaerobne infekcije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miješane bakterijske infekcije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infekcije šake.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izvršiti slijedeće operativne zahvate:</w:t>
            </w:r>
          </w:p>
          <w:p w:rsidR="00234A98" w:rsidRPr="00234A98" w:rsidRDefault="00234A98" w:rsidP="00234A98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Obraditi ograničene gnojne upale</w:t>
            </w:r>
          </w:p>
          <w:p w:rsidR="00234A98" w:rsidRPr="00234A98" w:rsidRDefault="00234A98" w:rsidP="00234A9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mekih tkiva 12</w:t>
            </w:r>
          </w:p>
          <w:p w:rsidR="00234A98" w:rsidRPr="00234A98" w:rsidRDefault="00234A98" w:rsidP="00234A9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dijabetičke gangrene 2.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Abdominalna kirurgija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akutnim abdominalnim bolestima i drugim čestim kirurškim bolestima trbušnih organa, bolestima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trbušne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stijenke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ingvinalnog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područja,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dijagnostičkim postupcima kod akutnih abdominalnih i najčešćih kirurških abdominalnih bolesti,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diferencijalnoj dijagnozi i načinu liječenja akutnih abdominalnih bolesti,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preoperacijskoj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pripremi akutnih abdominalnih  bolesnika sa pridruženim bolestima srca, pluća,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bubrega, šećernom bolesti i dr,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najčešćim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postoperacijskim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komplikacijama i načinima njihove prevencije te liječenja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peroralnoj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prehrani u operiranih bolesnika s najčešćim bolestima abdomena.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Specijalizant mora izvršiti slijedeće operativne zahvate:                                                 </w:t>
            </w:r>
          </w:p>
          <w:p w:rsidR="00234A98" w:rsidRPr="00234A98" w:rsidRDefault="00234A98" w:rsidP="00234A9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apendektomije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</w:t>
            </w:r>
          </w:p>
          <w:p w:rsidR="00234A98" w:rsidRPr="00234A98" w:rsidRDefault="00234A98" w:rsidP="00234A9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zbrinjavanje kila 10</w:t>
            </w:r>
          </w:p>
          <w:p w:rsidR="00234A98" w:rsidRPr="00234A98" w:rsidRDefault="00234A98" w:rsidP="00234A9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prešivanje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ulkusa 2</w:t>
            </w:r>
          </w:p>
          <w:p w:rsidR="00234A98" w:rsidRPr="00234A98" w:rsidRDefault="00234A98" w:rsidP="00234A9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anastomoza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crijeva 6</w:t>
            </w:r>
          </w:p>
          <w:p w:rsidR="00234A98" w:rsidRPr="00234A98" w:rsidRDefault="00234A98" w:rsidP="00234A9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kolecistektomija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</w:t>
            </w:r>
          </w:p>
          <w:p w:rsidR="00234A98" w:rsidRPr="00234A98" w:rsidRDefault="00234A98" w:rsidP="00234A9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zahvati 10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Ortopedija i traumatologija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funkcionalnoj anatomiji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lokomotornog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sustava,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općim pojmovima vezanim uz ozljede (etiologija i mehanizmi nastajanja ozljede, klasifikacija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ozljeda, teorijsko poznavanje ozljeda svih dijelova tijela, prijelomi i iščašenja),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dijagnostičkim postupcima u traumatologiji,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osnovama ultrazvučne dijagnostike ozljeda trbuha, prsnog koša 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lokomotornog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sustava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konzervativnom liječenju prijeloma i komplikacija (traumatski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hemoragični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šok) i njihovim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posljedicama na različite organe,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drugim posttraumatskim komplikacijama (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trombenbolija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masna embolija, komplikacije disanja,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poremećaji probave, poremećaji elektrolita, posttraumatske psihoze 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delirantna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stanja),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tipičnim operacijskim pristupima operativnih zahvata na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okrajinama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drugim dijelovima tijela,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pripremi bolesnika za operativni zahvat (dijabetes, srčane, plućne i druge bolesti),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postoperativnoj njezi,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zbrinjavanju lakih ili teških ozljeda te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politraumatiziranih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operativnim zahvatima na kostima (različite vrste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osteosinteze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indikaciji za hitne (urgentne) operativne zahvate u okviru traume,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komplikacijama pri liječenju prijeloma (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pseudoartroze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osteitis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infekcijama kod ozljeda,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traumi prsišta,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terapiji šoka i reanimaciji.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izvršiti slijedeće operativne zahvate:</w:t>
            </w:r>
          </w:p>
          <w:p w:rsidR="00234A98" w:rsidRPr="00234A98" w:rsidRDefault="00234A98" w:rsidP="00234A9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repozicija prijeloma i luksacija, imobilizacija 15</w:t>
            </w:r>
          </w:p>
          <w:p w:rsidR="00234A98" w:rsidRPr="00234A98" w:rsidRDefault="00234A98" w:rsidP="00234A9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punkcija zgloba 2</w:t>
            </w:r>
          </w:p>
          <w:p w:rsidR="00234A98" w:rsidRPr="00234A98" w:rsidRDefault="00234A98" w:rsidP="00234A9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dijagnostička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artroskopija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</w:t>
            </w:r>
          </w:p>
          <w:p w:rsidR="00234A98" w:rsidRPr="00234A98" w:rsidRDefault="00234A98" w:rsidP="00234A9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zbrinjavanje ozljeda mekih tkiva (velikih rana, defekata, oštećenja mišića) 6</w:t>
            </w:r>
          </w:p>
          <w:p w:rsidR="00234A98" w:rsidRPr="00234A98" w:rsidRDefault="00234A98" w:rsidP="00234A9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torakalna drenaža 2</w:t>
            </w:r>
          </w:p>
          <w:p w:rsidR="00234A98" w:rsidRPr="00234A98" w:rsidRDefault="00234A98" w:rsidP="00234A9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torakotomija,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sternotomija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</w:t>
            </w:r>
          </w:p>
          <w:p w:rsidR="00234A98" w:rsidRPr="00234A98" w:rsidRDefault="00234A98" w:rsidP="00234A9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laparotomija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kod ozljeda abdomena 3</w:t>
            </w:r>
          </w:p>
          <w:p w:rsidR="00234A98" w:rsidRPr="00234A98" w:rsidRDefault="00234A98" w:rsidP="00234A9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osteosinteza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(jednostavna), odstranjenje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osteosintetskog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materijala 5</w:t>
            </w:r>
          </w:p>
          <w:p w:rsidR="00234A98" w:rsidRPr="00234A98" w:rsidRDefault="00234A98" w:rsidP="00234A9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zbrinjavanje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politraumatiziranog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</w:t>
            </w:r>
          </w:p>
          <w:p w:rsidR="00234A98" w:rsidRPr="00234A98" w:rsidRDefault="00234A98" w:rsidP="00234A98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punkcija abdominalne šupljine 2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Anesteziologija,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reanimatologija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intenzivna medicina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suvremenim vrstama opće, lokalne (regionalne) i kombinirane anestezije za operativne zahvate,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procjeni bolesnikova stanja i pripremi bolesnika za operativne zahvate,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temeljnim i dodatnim postupcima oživljavanja kod respiratorne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insuficijencije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kardijalnog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zastoja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i liječenju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postreanimacijskog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sindroma,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različitim načinima postoperativnog liječenja,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hitnim terapijskim i dijagnostičkim postupcima u JIL-u,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postoperativnom krvarenju,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zatajenju organa (pluća, srce, bubreg, jetra)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multiorganskom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zatajenju,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sepsi,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tromboemboliji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primjeni antibiotika u JIL-u,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liječenju akutne boli,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kriterijima primitka bolesnika u JIL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asistirati i izvršiti slijedeće postupke:</w:t>
            </w:r>
          </w:p>
          <w:p w:rsidR="00234A98" w:rsidRPr="00234A98" w:rsidRDefault="00234A98" w:rsidP="00234A98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anesteziloški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postupak (uvod,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intubacija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održavanje, buđenje, postoperativni oporavak) 15</w:t>
            </w:r>
          </w:p>
          <w:p w:rsidR="00234A98" w:rsidRPr="00234A98" w:rsidRDefault="00234A98" w:rsidP="00234A98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i priprema bolesnika skupine ASA2 i ASA3  8</w:t>
            </w:r>
          </w:p>
          <w:p w:rsidR="00234A98" w:rsidRPr="00234A98" w:rsidRDefault="00234A98" w:rsidP="00234A98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reanimacijski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postupci 2</w:t>
            </w:r>
          </w:p>
          <w:p w:rsidR="00234A98" w:rsidRPr="00234A98" w:rsidRDefault="00234A98" w:rsidP="00234A98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anesteziološki pristup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politraumatiziranom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bolesniku 5</w:t>
            </w:r>
          </w:p>
          <w:p w:rsidR="00234A98" w:rsidRPr="00234A98" w:rsidRDefault="00234A98" w:rsidP="00234A98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liječenje bolesnika u JIL-u 8</w:t>
            </w:r>
          </w:p>
          <w:p w:rsidR="00234A98" w:rsidRPr="00234A98" w:rsidRDefault="00234A98" w:rsidP="00234A98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lokalna i provodna anestezija 4</w:t>
            </w:r>
          </w:p>
          <w:p w:rsidR="00234A98" w:rsidRPr="00234A98" w:rsidRDefault="00234A98" w:rsidP="00234A98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invazivni monitoring bolesnika 2</w:t>
            </w:r>
          </w:p>
          <w:p w:rsidR="00234A98" w:rsidRPr="00234A98" w:rsidRDefault="00234A98" w:rsidP="00234A98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Plastična, rekonstrukcijska i estetska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primarnoj obradi opsežne opekline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postupku liječenja opeklina,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parenteralna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terapija opeklina,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kirurška terapija opeklina,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ozljedama šake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infekciji šake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trasplantatima</w:t>
            </w:r>
            <w:proofErr w:type="spellEnd"/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treba izvršiti slijedeće operativne zahvate:</w:t>
            </w:r>
          </w:p>
          <w:p w:rsidR="00234A98" w:rsidRPr="00234A98" w:rsidRDefault="00234A98" w:rsidP="00234A9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primarno zbrinjavanje opeklina 4</w:t>
            </w:r>
          </w:p>
          <w:p w:rsidR="00234A98" w:rsidRPr="00234A98" w:rsidRDefault="00234A98" w:rsidP="00234A9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lokalni režnjevi, ekscizija tumora 10</w:t>
            </w:r>
          </w:p>
          <w:p w:rsidR="00234A98" w:rsidRPr="00234A98" w:rsidRDefault="00234A98" w:rsidP="00234A9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uzimanje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autotransplantata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kože s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Watsonovim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nožem ili električnim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dermatomom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15</w:t>
            </w:r>
          </w:p>
          <w:p w:rsidR="00234A98" w:rsidRPr="00234A98" w:rsidRDefault="00234A98" w:rsidP="00234A9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incizija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infekcije na šaci 5</w:t>
            </w:r>
          </w:p>
          <w:p w:rsidR="00234A98" w:rsidRPr="00234A98" w:rsidRDefault="00234A98" w:rsidP="00234A98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zbrinjavanje ozljeda šake 5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Vaskularna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osnovama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angiokirurške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tehnike,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dijagnostici  u vaskularnoj kirurgiji,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akutnoj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ishemiji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kroničnoj arterijskoj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insuficijenciji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venskoj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insuficijenciji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kirurgiji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aneurizama</w:t>
            </w:r>
            <w:proofErr w:type="spellEnd"/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treba izvršiti slijedeće operativne zahvate:</w:t>
            </w:r>
          </w:p>
          <w:p w:rsidR="00234A98" w:rsidRPr="00234A98" w:rsidRDefault="00234A98" w:rsidP="00234A9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kirurški pristup krvnim žilama na tipičnom mjestu - kontrola krvarenja,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šavi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krvne žile 6</w:t>
            </w:r>
          </w:p>
          <w:p w:rsidR="00234A98" w:rsidRPr="00234A98" w:rsidRDefault="00234A98" w:rsidP="00234A9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embolektomije 3</w:t>
            </w:r>
          </w:p>
          <w:p w:rsidR="00234A98" w:rsidRPr="00234A98" w:rsidRDefault="00234A98" w:rsidP="00234A9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amputacija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ishemičkog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dijela ekstremiteta 3</w:t>
            </w:r>
          </w:p>
          <w:p w:rsidR="00234A98" w:rsidRPr="00234A98" w:rsidRDefault="00234A98" w:rsidP="00234A9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 abdominalne aorte 4</w:t>
            </w:r>
          </w:p>
          <w:p w:rsidR="00234A98" w:rsidRPr="00234A98" w:rsidRDefault="00234A98" w:rsidP="00234A9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 i prepariranje VSM 4</w:t>
            </w:r>
          </w:p>
          <w:p w:rsidR="00234A98" w:rsidRPr="00234A98" w:rsidRDefault="00234A98" w:rsidP="00234A9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ozljede krvnih žila 2</w:t>
            </w:r>
          </w:p>
          <w:p w:rsidR="00234A98" w:rsidRPr="00234A98" w:rsidRDefault="00234A98" w:rsidP="00234A98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anastomoza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krvne žile 4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Dječja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povezati temeljna znanja iz područja anatomije, fiziologije i patofiziologije u djeteta s kirurškom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patologijom dječje dobi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procijeniti kirurški status novorođenčeta i starijeg djeteta kod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kongenitalnih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stečenih kirurških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oboljenja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kateterizaciji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mokraćnog mjehura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indicirati drenažu prsišta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planirati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preoperativnu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pripremu i postoperativnu njegu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izvršiti slijedeće operativne zahvate:</w:t>
            </w:r>
          </w:p>
          <w:p w:rsidR="00234A98" w:rsidRPr="00234A98" w:rsidRDefault="00234A98" w:rsidP="00234A9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kateterizacija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mokraćnog mjehura 3</w:t>
            </w:r>
          </w:p>
          <w:p w:rsidR="00234A98" w:rsidRPr="00234A98" w:rsidRDefault="00234A98" w:rsidP="00234A9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venskog katetera 2</w:t>
            </w:r>
          </w:p>
          <w:p w:rsidR="00234A98" w:rsidRPr="00234A98" w:rsidRDefault="00234A98" w:rsidP="00234A9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operacija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inguinalne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kile 3</w:t>
            </w:r>
          </w:p>
          <w:p w:rsidR="00234A98" w:rsidRPr="00234A98" w:rsidRDefault="00234A98" w:rsidP="00234A9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apendektomija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</w:t>
            </w:r>
          </w:p>
          <w:p w:rsidR="00234A98" w:rsidRPr="00234A98" w:rsidRDefault="00234A98" w:rsidP="00234A9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akutni skrotum 2</w:t>
            </w:r>
          </w:p>
          <w:p w:rsidR="00234A98" w:rsidRPr="00234A98" w:rsidRDefault="00234A98" w:rsidP="00234A9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retencija 3</w:t>
            </w:r>
          </w:p>
          <w:p w:rsidR="00234A98" w:rsidRPr="00234A98" w:rsidRDefault="00234A98" w:rsidP="00234A9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urološke operacije 3</w:t>
            </w:r>
          </w:p>
          <w:p w:rsidR="00234A98" w:rsidRPr="00234A98" w:rsidRDefault="00234A98" w:rsidP="00234A9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zbrinjavanje opeklina 2</w:t>
            </w:r>
          </w:p>
          <w:p w:rsidR="00234A98" w:rsidRPr="00234A98" w:rsidRDefault="00234A98" w:rsidP="00234A9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repozicija i imobilizacija prijeloma u dječjoj dobi 4.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vrijeme programa zajedničkog kirurškog „debla“ specijalizant mora asistirati u 40% predviđenih operativnih zahvata, odnosno 60% predviđenih operativnih zahvata operirati uz asistenciju.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abdominalna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Završetkom cjelokupnog programa specijalizacije iz abdominalne kirurgije specijalizant mora steći teoretsko i temeljno praktično znanje iz područja abdominalne kirurgije te biti kompetentan da:</w:t>
            </w:r>
          </w:p>
          <w:p w:rsidR="00234A98" w:rsidRPr="00234A98" w:rsidRDefault="00234A98" w:rsidP="00234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 samostalno dijagnosticira, primjeni pravilno liječenje i rehabilitaciju bolesnika sa:</w:t>
            </w:r>
          </w:p>
          <w:p w:rsidR="00234A98" w:rsidRPr="00234A98" w:rsidRDefault="00234A98" w:rsidP="00234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akutnim kirurškim bolestima i stanjima</w:t>
            </w:r>
          </w:p>
          <w:p w:rsidR="00234A98" w:rsidRPr="00234A98" w:rsidRDefault="00234A98" w:rsidP="00234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kroničnim kirurškim bolestima i stanjima</w:t>
            </w:r>
          </w:p>
          <w:p w:rsidR="00234A98" w:rsidRPr="00234A98" w:rsidRDefault="00234A98" w:rsidP="00234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ozljedama područja koje obuhvaća kirurška specijalizacija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pravilno primijeni tehničke i kirurške vještine pri izvođenju kirurških i dijagnostičkih zahvata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predviđenih za razinu izobrazbe specijaliste abdominalne kirurgije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Abdominalna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operacijskim postupcima na probavnim i drugim organima u trbušnoj šupljini kao i na trbušnoj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stjenci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endoskopskoj minimalno-invazivnoj kirurgiji,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izvršiti slijedeće operativne zahvate: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preponska kila 15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postoperativna kila 6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apendektomija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resekcija želuca 6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gastrektomija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limfadenektomijom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hemikolektomija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prednja resekcija rektuma 5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ekscizija (amputacija) rektuma 2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Hartmannova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operacija 3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resekcija tankog crijeva 10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hranidbena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jejunostoma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kolecistektomija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(klasična) 10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kolecistektomija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laparoskopska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15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koledokotomija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biliodigestivna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anastomoza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operacija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jetrne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ciste 3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(lijeva)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jetre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zbrinjavanje ozljede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jetre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splenektomija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nekrozektomija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pankreasa 2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lijeva (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distalna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hemipankreatektomija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drenaža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pseudociste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pankreasa 2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ekscizija hemoroida 10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liječenje analne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fisure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</w:t>
            </w:r>
          </w:p>
          <w:p w:rsidR="00234A98" w:rsidRPr="00234A98" w:rsidRDefault="00234A98" w:rsidP="00234A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liječenje analne fistule 5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Onkologija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histološkoj verifikaciji i tipizaciji te određivanju stupnja diferenciranosti tumora pri izboru i planiranju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terapije i prognozi,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određivanju stadija proširenosti bolesti prije terapije po TNM-sistemu,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dijagnostičkim pretragama koje su za to određivanje stadija proširenosti bolesti (npr. endoskopija,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limfografija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scintigrafija, aspiracijska biopsija i dr.), indikacijama za različite načine liječenja i njihove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kombinacije (kirurgija, radioterapija, kemoterapija, endokrina terapija,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imunoterapija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rezultatima liječenja, ulozi kirurgije u onkologiji s obzirom na njenu namjenu (kurativna, palijativna,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simptomatska,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adjuvantna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rekonstrukcijska),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radu multidisciplinarnih konzilija, u kojima sudjeluju onkolozi.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Specijalizant mora obavezno sudjelovati na indikacijskim sastancima, kojima je uloga prije svega odlučivanje o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neoadjuvantnoj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adjuvantnoj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terapiji bolesnika s rakom.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Gastroenterologija s endoskopijom i osnovama UZV-a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dijagnostici i terapiji gastroenteroloških bolesti,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indikacijama za kirurško liječenje bolesti probavnih organa,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multidisciplinarnom liječenju bolesnika s bolestima probavnih organa,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jetre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drugih trbušnih organa,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temeljnim principima dijagnostičkog ultrazvuka,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ranoj rehabilitaciji operiranih bolesnika, metodama i tehnikama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balneorehabilitacije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fizioterapije.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Specijalizant treba izvršiti slijedeće operativne zahvate: </w:t>
            </w:r>
          </w:p>
          <w:p w:rsidR="00234A98" w:rsidRPr="00234A98" w:rsidRDefault="00234A98" w:rsidP="00234A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ezofagogastroduodenoskopija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 </w:t>
            </w:r>
          </w:p>
          <w:p w:rsidR="00234A98" w:rsidRPr="00234A98" w:rsidRDefault="00234A98" w:rsidP="00234A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rektoskopija 20 </w:t>
            </w:r>
          </w:p>
          <w:p w:rsidR="00234A98" w:rsidRPr="00234A98" w:rsidRDefault="00234A98" w:rsidP="00234A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kolonoskopija 20</w:t>
            </w:r>
          </w:p>
          <w:p w:rsidR="00234A98" w:rsidRPr="00234A98" w:rsidRDefault="00234A98" w:rsidP="00234A9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ultrazvučni pregled abdomena 50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Kirurška intenzivna njega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korištenju aparata za potporu disanja,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indikacijama za priključivanje bolesnika na respirator,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postupku i indikacijama za prelazak na spontanu respiraciju,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analizi rezultate plinske analize krvi i rezultata drugih laboratorijskih parametara,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parenteralnoj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enteralnoj prehrani kirurških bolesnika, kojima je potrebna intenzivna terapija.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treba izvršiti slijedeće operativne zahvate:</w:t>
            </w:r>
          </w:p>
          <w:p w:rsidR="00234A98" w:rsidRPr="00234A98" w:rsidRDefault="00234A98" w:rsidP="00234A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postavljanje venskog katetera (v.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jugularis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v.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subklavija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20 </w:t>
            </w:r>
          </w:p>
          <w:p w:rsidR="00234A98" w:rsidRPr="00234A98" w:rsidRDefault="00234A98" w:rsidP="00234A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arterijska punkcija 20 </w:t>
            </w:r>
          </w:p>
          <w:p w:rsidR="00234A98" w:rsidRPr="00234A98" w:rsidRDefault="00234A98" w:rsidP="00234A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zamjena trahealne kanile 5 </w:t>
            </w:r>
          </w:p>
          <w:p w:rsidR="00234A98" w:rsidRPr="00234A98" w:rsidRDefault="00234A98" w:rsidP="00234A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endotrahealna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intubacija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Vaskularna kirurgija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patofiziologiji kardiovaskularnog sustava,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indikacijama za kirurške zahvate na arterijama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dijagnostičkim postupcima kao i tehničkim pomagalima u vaskularnoj kirurgiji.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treba izvršiti slijedeće operativne zahvate:</w:t>
            </w:r>
          </w:p>
          <w:p w:rsidR="00234A98" w:rsidRPr="00234A98" w:rsidRDefault="00234A98" w:rsidP="00234A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šivanje žile i vaskularnih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anastomoza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</w:t>
            </w:r>
          </w:p>
          <w:p w:rsidR="00234A98" w:rsidRPr="00234A98" w:rsidRDefault="00234A98" w:rsidP="00234A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trombembolektomija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</w:t>
            </w:r>
          </w:p>
          <w:p w:rsidR="00234A98" w:rsidRPr="00234A98" w:rsidRDefault="00234A98" w:rsidP="00234A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preparacija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abdominalne aorte 4 </w:t>
            </w:r>
          </w:p>
          <w:p w:rsidR="00234A98" w:rsidRPr="00234A98" w:rsidRDefault="00234A98" w:rsidP="00234A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preparacija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femoralnih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žila 4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Torakalna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dijagnostici, diferencijalnoj dijagnozi, terapiji i prognozi bolesnika s područja torakalne kirurgije.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treba izvršiti slijedeće operativne zahvate:</w:t>
            </w:r>
          </w:p>
          <w:p w:rsidR="00234A98" w:rsidRPr="00234A98" w:rsidRDefault="00234A98" w:rsidP="00234A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drenaža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pleuralne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šupljine 10 </w:t>
            </w:r>
          </w:p>
          <w:p w:rsidR="00234A98" w:rsidRPr="00234A98" w:rsidRDefault="00234A98" w:rsidP="00234A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torakotomija 5 </w:t>
            </w:r>
          </w:p>
          <w:p w:rsidR="00234A98" w:rsidRPr="00234A98" w:rsidRDefault="00234A98" w:rsidP="00234A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zatvaranje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toraksa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</w:t>
            </w:r>
          </w:p>
          <w:p w:rsidR="00234A98" w:rsidRPr="00234A98" w:rsidRDefault="00234A98" w:rsidP="00234A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ezofagektomije (1. asistent) 2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Urologija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mora biti sposoban primijeniti teorijsko i temeljno praktično znanje o: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analizi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rtg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pretraga i drugim dijagnostičkim metodama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diferencijalnoj dijagnostici bolesti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urotrakta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akutnom skrotumu, torziji testisa, akutnom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epididimitisu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hematuriji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akutnoj retenciji urina (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kateteriziranje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različitim kateterima, principi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suprapubične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punkcije),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različitim operacijskim pristupima na bubreg,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uretere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 patologiji i načelima operacijskih zahvata na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mjehuru, uretri i genitalijama,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instrumentalnim pretragama i liječenju s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transuretralnim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pristupom radi patoloških procesa na prostati i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mjehuru,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osnovama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neurogenoga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mjehura i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urodinamici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Specijalizant treba izvršiti slijedeće operativne zahvate:</w:t>
            </w:r>
          </w:p>
          <w:p w:rsidR="00234A98" w:rsidRPr="00234A98" w:rsidRDefault="00234A98" w:rsidP="00234A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orhidopeksija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</w:t>
            </w:r>
          </w:p>
          <w:p w:rsidR="00234A98" w:rsidRPr="00234A98" w:rsidRDefault="00234A98" w:rsidP="00234A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hidrokela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</w:t>
            </w:r>
          </w:p>
          <w:p w:rsidR="00234A98" w:rsidRPr="00234A98" w:rsidRDefault="00234A98" w:rsidP="00234A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fimoze 5 </w:t>
            </w:r>
          </w:p>
          <w:p w:rsidR="00234A98" w:rsidRPr="00234A98" w:rsidRDefault="00234A98" w:rsidP="00234A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operacijski pristup do bubrega 3 </w:t>
            </w:r>
          </w:p>
          <w:p w:rsidR="00234A98" w:rsidRPr="00234A98" w:rsidRDefault="00234A98" w:rsidP="00234A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šav mjehura 2 </w:t>
            </w:r>
          </w:p>
          <w:p w:rsidR="00234A98" w:rsidRPr="00234A98" w:rsidRDefault="00234A98" w:rsidP="00234A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perkutana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cistostoma</w:t>
            </w:r>
            <w:proofErr w:type="spellEnd"/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Specijalizant mora najmanje 60% navedenih zahvata operirati uz asistenciju, odnosno u maksimalno 40% zahvata sudjelovati kao asistent. Specijalizant mora u svakom tematskom području obaviti minimalno 80% zahvata. U slučaju nedovoljnog broja kirurških bolesnika (slučajeva) u odgovarajućem tematskom području koje specijalizant obavlja samostalno, preostali broj (postotak) zahvata može izvršiti u okviru drugih srodnih područja kirurške djelatnosti.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265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Uvjeti za ustanovu u kojoj se provodi specijalizacija</w:t>
            </w:r>
          </w:p>
        </w:tc>
        <w:tc>
          <w:tcPr>
            <w:tcW w:w="1221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Ustanova mora ispunjavati uvjete iz članka </w:t>
            </w:r>
            <w:r w:rsidR="00413B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ili </w:t>
            </w:r>
            <w:r w:rsidR="00413B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Pravilnika o specijalističkom usavršavanju doktora medicine. 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Osim navedenih uvjeta, u ustanovi: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se moraju održavati zajednički sastanci  sa specijalistima patolozima,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- se mora kvantitativno i kvalitativno obavljati određeni broj operacija,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mora biti omogućena i suradnja sa srodnim strukama u cilju postizanja adekvatnih vještina i timskog pristupa bolesniku,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se mora nalaziti odgovarajuća dijagnostika- biokemijski laboratorij, djelatnost transfuzijske medicine, djelatnost radiologije- RTG, CT, MR, UZ, interventna radiologija. </w:t>
            </w:r>
          </w:p>
        </w:tc>
      </w:tr>
    </w:tbl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234A98">
        <w:rPr>
          <w:rFonts w:ascii="Arial" w:eastAsia="Times New Roman" w:hAnsi="Arial" w:cs="Arial"/>
          <w:b/>
          <w:lang w:eastAsia="hr-HR"/>
        </w:rPr>
        <w:t>OBRAZAC PRAĆENJA NAPREDOVANJA U STJECANJU KOMPETENCIJA</w:t>
      </w: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234A98">
        <w:rPr>
          <w:rFonts w:ascii="Arial" w:eastAsia="Times New Roman" w:hAnsi="Arial" w:cs="Arial"/>
          <w:b/>
          <w:lang w:eastAsia="hr-HR"/>
        </w:rPr>
        <w:t>ABDOMINALNA KIRURGIJA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304"/>
      </w:tblGrid>
      <w:tr w:rsidR="00234A98" w:rsidRPr="00234A98" w:rsidTr="006B5CA0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TEMA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4304" w:type="dxa"/>
            <w:vMerge w:val="restart"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335" t="13970" r="5715" b="508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055A2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GbF5&#10;R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234A98">
              <w:rPr>
                <w:rFonts w:ascii="Arial" w:eastAsia="Times New Roman" w:hAnsi="Arial" w:cs="Arial"/>
                <w:b/>
                <w:lang w:eastAsia="hr-HR"/>
              </w:rPr>
              <w:t>GLAVNI MENTOR</w:t>
            </w: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  <w:tc>
          <w:tcPr>
            <w:tcW w:w="1440" w:type="dxa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440" w:type="dxa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4304" w:type="dxa"/>
            <w:vMerge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lang w:val="pl-PL" w:eastAsia="hr-HR"/>
              </w:rPr>
              <w:t>Datum i potpis mentora</w:t>
            </w:r>
          </w:p>
        </w:tc>
        <w:tc>
          <w:tcPr>
            <w:tcW w:w="4304" w:type="dxa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234A98" w:rsidRPr="00234A98" w:rsidTr="006B5CA0">
        <w:trPr>
          <w:trHeight w:val="540"/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519"/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color w:val="000000"/>
                <w:lang w:eastAsia="hr-HR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color w:val="000000"/>
                <w:lang w:eastAsia="hr-HR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color w:val="000000"/>
                <w:lang w:eastAsia="hr-HR"/>
              </w:rPr>
              <w:t xml:space="preserve">Kroz neprekidno učenje i </w:t>
            </w:r>
            <w:proofErr w:type="spellStart"/>
            <w:r w:rsidRPr="00234A98">
              <w:rPr>
                <w:rFonts w:ascii="Arial" w:eastAsia="Times New Roman" w:hAnsi="Arial" w:cs="Arial"/>
                <w:color w:val="000000"/>
                <w:lang w:eastAsia="hr-HR"/>
              </w:rPr>
              <w:t>samoprocjenu</w:t>
            </w:r>
            <w:proofErr w:type="spellEnd"/>
            <w:r w:rsidRPr="00234A98">
              <w:rPr>
                <w:rFonts w:ascii="Arial" w:eastAsia="Times New Roman" w:hAnsi="Arial" w:cs="Arial"/>
                <w:color w:val="000000"/>
                <w:lang w:eastAsia="hr-HR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lastRenderedPageBreak/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Razumjeti važnost znanstvenog pristupa struci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Biti sposoban doprinijeti stvaranju, primjeni i prijenosu novih medicinskih znanja i iskustava te </w:t>
            </w:r>
            <w:proofErr w:type="spellStart"/>
            <w:r w:rsidRPr="00234A98">
              <w:rPr>
                <w:rFonts w:ascii="Arial" w:eastAsia="Times New Roman" w:hAnsi="Arial" w:cs="Arial"/>
                <w:lang w:val="it-IT" w:eastAsia="hr-HR"/>
              </w:rPr>
              <w:t>sudjelovati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234A98">
              <w:rPr>
                <w:rFonts w:ascii="Arial" w:eastAsia="Times New Roman" w:hAnsi="Arial" w:cs="Arial"/>
                <w:lang w:val="it-IT" w:eastAsia="hr-HR"/>
              </w:rPr>
              <w:t>u</w:t>
            </w:r>
            <w:r w:rsidRPr="00234A98">
              <w:rPr>
                <w:rFonts w:ascii="Arial" w:eastAsia="Times New Roman" w:hAnsi="Arial" w:cs="Arial"/>
                <w:lang w:eastAsia="hr-HR"/>
              </w:rPr>
              <w:t xml:space="preserve"> provedbi p</w:t>
            </w:r>
            <w:proofErr w:type="spellStart"/>
            <w:r w:rsidRPr="00234A98">
              <w:rPr>
                <w:rFonts w:ascii="Arial" w:eastAsia="Times New Roman" w:hAnsi="Arial" w:cs="Arial"/>
                <w:lang w:val="it-IT" w:eastAsia="hr-HR"/>
              </w:rPr>
              <w:t>rograma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Arial" w:eastAsia="Times New Roman" w:hAnsi="Arial" w:cs="Arial"/>
                <w:lang w:val="it-IT" w:eastAsia="hr-HR"/>
              </w:rPr>
              <w:t>specijalizacije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34A98">
              <w:rPr>
                <w:rFonts w:ascii="Arial" w:eastAsia="Times New Roman" w:hAnsi="Arial" w:cs="Arial"/>
                <w:color w:val="000000"/>
                <w:lang w:eastAsia="hr-HR"/>
              </w:rPr>
              <w:t xml:space="preserve">Znati i primjenjivati principe medicine temeljene na dokazima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Biti sposoban koordinirati i utvrditi prioritete u timskom radu, odnosno učinkovito su</w:t>
            </w:r>
            <w:r w:rsidRPr="00234A98">
              <w:rPr>
                <w:rFonts w:ascii="Arial" w:eastAsia="Times New Roman" w:hAnsi="Arial" w:cs="Arial"/>
                <w:color w:val="000000"/>
                <w:lang w:eastAsia="hr-HR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lastRenderedPageBreak/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color w:val="000000"/>
                <w:lang w:eastAsia="hr-HR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color w:val="000000"/>
                <w:lang w:eastAsia="hr-HR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7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B3B3B3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04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tbl>
      <w:tblPr>
        <w:tblW w:w="14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366"/>
      </w:tblGrid>
      <w:tr w:rsidR="00234A98" w:rsidRPr="00234A98" w:rsidTr="006B5CA0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TEMA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4366" w:type="dxa"/>
            <w:vMerge w:val="restart"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10160" r="6350" b="889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FB630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234A98">
              <w:rPr>
                <w:rFonts w:ascii="Arial" w:eastAsia="Times New Roman" w:hAnsi="Arial" w:cs="Arial"/>
                <w:b/>
                <w:lang w:eastAsia="hr-HR"/>
              </w:rPr>
              <w:t>GLAVNI MENTOR</w:t>
            </w: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  <w:tc>
          <w:tcPr>
            <w:tcW w:w="1440" w:type="dxa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440" w:type="dxa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4366" w:type="dxa"/>
            <w:vMerge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highlight w:val="lightGray"/>
                <w:lang w:eastAsia="hr-HR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lang w:val="pl-PL" w:eastAsia="hr-HR"/>
              </w:rPr>
              <w:t>Datum i potpis mentora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234A98" w:rsidRPr="00234A98" w:rsidTr="006B5CA0">
        <w:trPr>
          <w:trHeight w:val="302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1. Zajedničko kirurško „deblo“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234A98" w:rsidRPr="00234A98" w:rsidTr="006B5CA0">
        <w:trPr>
          <w:trHeight w:val="175"/>
          <w:jc w:val="center"/>
        </w:trPr>
        <w:tc>
          <w:tcPr>
            <w:tcW w:w="6228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Kirurška infekcija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366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234A98" w:rsidRPr="00234A98" w:rsidTr="006B5CA0">
        <w:trPr>
          <w:trHeight w:val="189"/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Asepsa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i antisepsa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highlight w:val="darkGray"/>
                <w:lang w:eastAsia="hr-HR"/>
              </w:rPr>
            </w:pPr>
            <w:r w:rsidRPr="00234A98">
              <w:rPr>
                <w:rFonts w:ascii="Arial" w:eastAsia="Times New Roman" w:hAnsi="Arial" w:cs="Arial"/>
                <w:highlight w:val="darkGray"/>
                <w:lang w:eastAsia="hr-HR"/>
              </w:rPr>
              <w:t xml:space="preserve">  </w:t>
            </w:r>
            <w:r w:rsidRPr="00234A98">
              <w:rPr>
                <w:rFonts w:ascii="Arial" w:eastAsia="Times New Roman" w:hAnsi="Arial" w:cs="Arial"/>
                <w:highlight w:val="darkGray"/>
                <w:shd w:val="clear" w:color="auto" w:fill="C0C0C0"/>
                <w:lang w:eastAsia="hr-HR"/>
              </w:rPr>
              <w:t xml:space="preserve">                    </w:t>
            </w:r>
            <w:r w:rsidRPr="00234A98">
              <w:rPr>
                <w:rFonts w:ascii="Arial" w:eastAsia="Times New Roman" w:hAnsi="Arial" w:cs="Arial"/>
                <w:highlight w:val="darkGray"/>
                <w:lang w:eastAsia="hr-HR"/>
              </w:rPr>
              <w:t xml:space="preserve">       </w:t>
            </w: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Mehanizam biološke obrane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highlight w:val="darkGray"/>
                <w:shd w:val="clear" w:color="auto" w:fill="C0C0C0"/>
                <w:lang w:eastAsia="hr-HR"/>
              </w:rPr>
              <w:t xml:space="preserve">                 </w:t>
            </w: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Patogeni mikroorganizmi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Sprečavanje infekcija i smanjenje čimbenika rizika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Imunizacija i preventivna upotreba antibiotika 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kemoterapeutika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Postupci pravilnog zbrinjavanja kirurških infekcija različitim kirurškim metodama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Pospješenje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cijeljenja kroničnih rana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Antimikrobni lijekovi i ostalo konzervativno liječenje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trHeight w:val="269"/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Stafilokokne infekcije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Streptokokne infekcije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Infekcije uzrokovane gram negativnim bakterijama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Anaerobne infekcije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Miješane bakterijske infekcije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Infekcije šake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Abdominalna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Akutne abdominalne bolesti i druge česte kirurške bolesti trbušnih organa, trbušne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stijenke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ingvinalnog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područja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Diferencijalna dijagnoza i način liječenja akutnih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Preoperacijska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priprema akutnih abdominalnih bolesnika sa pridruženim bolestima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src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>, pluća, bubrega, dijabetesa i 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Najčešće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postoperacijske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komplikacije i načini prevencije te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Akutne abdominalne bolesti i druge česte kirurške bolesti trbušnih organa, trbušne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stijenke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ingvinalnog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područja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Diferencijalna dijagnoza i način liječenja akutnih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trHeight w:val="189"/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Preoperacijska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priprema akutnih abdominalnih bolesnika sa pridruženim bolestima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src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>, pluća, bubrega, dijabetesa i dr.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Najčešće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postoperacijske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komplikacije i načini prevencije te liječenje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lastRenderedPageBreak/>
              <w:t xml:space="preserve">Ortopedija i traumatologija 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Funkcionalna anatomija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lokomotornog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sustava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Opći pojmovi vezani uz ozlijede (etiologija i mehanizmi nastajanja ozljeda, klasifikacija ozljeda, teorijsko poznavanje ozljeda svih dijelova tijela, prijelomi 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isčašenja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Dijagnostički postupci u traumatologiji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Osnove ultrazvučne dijagnostike ozljeda trbuha, prsnog koša 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lokomotornog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sustava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Konzervativno liječenje prijeloma i komplikacija (traumatski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hemoragični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šok i njihove posljedice na različite organe)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Druge posttraumatske komplikacije (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tromboembolija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, masna embolije, komplikacije disanja, poremećaji probave i elektrolita,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postraumatske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psihoze 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delirantna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stanja)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Tipični operacijski pristupi na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okrajinama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i drugim dijelovima tijela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Priprema bolesnika za operativni zahvat (udružene bolesti)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Postoperativna njega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Zbrinjavanje lakih, teških ozljeda 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politraumatiziranih</w:t>
            </w:r>
            <w:proofErr w:type="spellEnd"/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Operativni zahvati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nakostima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(različite vrste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osteosinteze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>)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trHeight w:val="189"/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Indikacija za hitne operativne zahvate u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taumatologiji</w:t>
            </w:r>
            <w:proofErr w:type="spellEnd"/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Komplikacije pri liječenju prijeloma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Infekcije kod ozljeda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Trauma prsišta</w:t>
            </w:r>
          </w:p>
          <w:p w:rsidR="00234A98" w:rsidRPr="00234A98" w:rsidRDefault="00234A98" w:rsidP="00234A9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Teorija šoka i reanimacija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Anesteziologija, </w:t>
            </w:r>
            <w:proofErr w:type="spellStart"/>
            <w:r w:rsidRPr="00234A98">
              <w:rPr>
                <w:rFonts w:ascii="Arial" w:eastAsia="Times New Roman" w:hAnsi="Arial" w:cs="Arial"/>
                <w:b/>
                <w:lang w:eastAsia="hr-HR"/>
              </w:rPr>
              <w:t>reanimatologija</w:t>
            </w:r>
            <w:proofErr w:type="spellEnd"/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 i intenzivna medicina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4366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Opća, lokalna (regionalna) i kombinirana anestezija za operativne zahvate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Procjena bolesnikova stanja i priprema bolesnika za operativne zahvate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Postupci oživljavanja kod respiratorne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insuficijencije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kardijalnog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zastoja i liječenje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postreanimacijskog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sindroma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Različiti načini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postoperacijskog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liječenja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Hitni terapijski i dijagnostički postupci u JIL-u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Postoperativno krvarenje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Zatajenje organa (pluća, srce, bubreg, jetra)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Multiorgansko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zatajenje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trHeight w:val="189"/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Sepsa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Tromboembolija</w:t>
            </w:r>
            <w:proofErr w:type="spellEnd"/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Primjena antibiotika u JIL-u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Kriteriji primitka bolesnika u JIL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Plastična, rekonstrukcijska i estetska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4366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Primarna obrada opsežne opekline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Postupak liječenja opekline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Parenteralna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terapija opeklina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lastRenderedPageBreak/>
              <w:t>Kirurška terapija opeklina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Ozljede šake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Infekcija šake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Transplantati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Dječja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Povezati temeljna znanja iz područja anatomije, fiziologije i patofiziologije u djeteta s kirurškom patologijom dječje dobi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trHeight w:val="189"/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Procijeniti kirurški status novorođenčeta i starijeg djeteta kod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kongenitalnih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i     stečenih kirurških oboljenja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Kateterizacija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mokraćnog mjehura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Indicirati drenažu prsišta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Planirati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preoperativnu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pripremu i postoperativnu njegu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Vaskularna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1440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  <w:tc>
          <w:tcPr>
            <w:tcW w:w="4366" w:type="dxa"/>
            <w:shd w:val="clear" w:color="auto" w:fill="FFFFFF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Osnove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angiokirurške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tehnike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Dijagnostika u vaskularnoj kirurgiji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Akutna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ishemija</w:t>
            </w:r>
            <w:proofErr w:type="spellEnd"/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Kronična arterijska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insuficijencija</w:t>
            </w:r>
            <w:proofErr w:type="spellEnd"/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Venska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insuficijencija</w:t>
            </w:r>
            <w:proofErr w:type="spellEnd"/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Kirurgija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aneurizama</w:t>
            </w:r>
            <w:proofErr w:type="spellEnd"/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</w:tbl>
    <w:p w:rsidR="00234A98" w:rsidRPr="00234A98" w:rsidRDefault="00234A98" w:rsidP="002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A98" w:rsidRPr="00234A98" w:rsidRDefault="00234A98" w:rsidP="002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363"/>
      </w:tblGrid>
      <w:tr w:rsidR="00234A98" w:rsidRPr="00234A98" w:rsidTr="006B5CA0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TEMA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4363" w:type="dxa"/>
            <w:vMerge w:val="restart"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335" t="13970" r="5715" b="508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BC7CA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234A98">
              <w:rPr>
                <w:rFonts w:ascii="Arial" w:eastAsia="Times New Roman" w:hAnsi="Arial" w:cs="Arial"/>
                <w:b/>
                <w:lang w:eastAsia="hr-HR"/>
              </w:rPr>
              <w:t>GLAVNI MENTOR</w:t>
            </w: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1</w:t>
            </w:r>
          </w:p>
        </w:tc>
        <w:tc>
          <w:tcPr>
            <w:tcW w:w="1440" w:type="dxa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440" w:type="dxa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4363" w:type="dxa"/>
            <w:vMerge/>
            <w:tcBorders>
              <w:right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lang w:val="pl-PL" w:eastAsia="hr-HR"/>
              </w:rPr>
              <w:t>Datum i potpis mentora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234A98" w:rsidRPr="00234A98" w:rsidTr="006B5CA0">
        <w:trPr>
          <w:trHeight w:val="302"/>
          <w:jc w:val="center"/>
        </w:trPr>
        <w:tc>
          <w:tcPr>
            <w:tcW w:w="6228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2. Abdominalna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36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234A98" w:rsidRPr="00234A98" w:rsidTr="006B5CA0">
        <w:trPr>
          <w:trHeight w:val="302"/>
          <w:jc w:val="center"/>
        </w:trPr>
        <w:tc>
          <w:tcPr>
            <w:tcW w:w="6228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Abdominalna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320" w:type="dxa"/>
            <w:gridSpan w:val="3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363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234A98" w:rsidRPr="00234A98" w:rsidTr="006B5CA0">
        <w:trPr>
          <w:trHeight w:val="189"/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Operacijski postupci na probavnim i drugim organima u trbušnoj šupljini kao i na trbušnoj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stjenci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63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Endoskopski minimalno-invazivni zahvati u abdominalnoj kirurgiji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Patogeni mikroorganizmi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Onkologija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Histološka verifikacija i tipizacija te određivanje stupnja diferenciranosti tumora pri izboru i planiranju terapije i prognozi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Određivanje stadija proširenosti bolesti prije terapije po TNM-sistemu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trHeight w:val="361"/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Dijagnostičke pretrage koje su za određivanje stadija proširenosti bolesti (npr. endoskopija,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limfografija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, scintigrafija, aspiracijska biopsija i dr.), indikacije za različite načine liječenja i njihove kombinacije (kirurgija, radioterapija, kemoterapija, endokrina terapija,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imunoterapija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) 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Rezultati liječenja, ulozi kirurgije u onkologiji s obzirom na njenu namjenu (kurativna, palijativna, simptomatska,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adjuvantna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, rekonstrukcijska)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Gastroenterologija s endoskopijom i osnovama UZV-a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Dijagnostika i terapija gastroenteroloških bolesti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lastRenderedPageBreak/>
              <w:t xml:space="preserve">Indikacije za kirurško liječenje bolesti probavnih organa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Temeljni principi dijagnostičkog ultrazvuka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Rana rehabilitacija operiranih bolesnika, metodama i tehnikama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balneorehabilitacije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i fizioterapije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Kirurška intenzivna njega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Uporaba aparata za potporu disanja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Indikacije za priključivanje bolesnika na respirator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Postupak i indikacije za prelazak na spontanu respiraciju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trHeight w:val="361"/>
          <w:jc w:val="center"/>
        </w:trPr>
        <w:tc>
          <w:tcPr>
            <w:tcW w:w="6228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Analiza rezultata plinske analize krvi i rezultata drugih laboratorijskih parametara</w:t>
            </w: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Parenteralna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i enteralna prehrana kirurških bolesnika, kojima je potrebna intenzivna terapija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Vaskularna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Patofiziologija kardiovaskularnog sustava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Indikacije za kirurške zahvate na arterijama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Dijagnostički postupci i tehnička pomagala u vaskularnoj kirurgiji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Torakalna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Dijagnostika, diferencijalna dijagnostika, terapija i prognoza bolesnika s područja torakalne kirurgije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Urologija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Analiza RTG pretraga i drugih dijagnostičkih metoda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lastRenderedPageBreak/>
              <w:t xml:space="preserve">Diferencijalna dijagnostika bolesti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urotrakta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Akutni skrotum, torzija testisa, akutni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epididimitis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Hematurija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Akutna retencija urina (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kateteriziranje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s različitim kateterima, principi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suprapubične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punkcije), različitim operacijskim pristupima na bubreg,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uretere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>, o patologiji i načelima operacijskih zahvata na mjehuru, uretri i genitalijama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Instrumentalne pretrage i liječenje s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transuretralnim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pristupom radi patoloških procesa na prostati i mjehuru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Osnove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neurogenog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mjehura i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urodinamike</w:t>
            </w:r>
            <w:proofErr w:type="spellEnd"/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</w:tbl>
    <w:p w:rsidR="00234A98" w:rsidRPr="00234A98" w:rsidRDefault="00234A98" w:rsidP="00234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234A98">
        <w:rPr>
          <w:rFonts w:ascii="Arial" w:eastAsia="Times New Roman" w:hAnsi="Arial" w:cs="Arial"/>
          <w:b/>
          <w:color w:val="000000"/>
          <w:lang w:eastAsia="hr-HR"/>
        </w:rPr>
        <w:t>OBRAZAC PRAĆENJA OBAVLJENIH ZAHVATA</w:t>
      </w: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234A98">
        <w:rPr>
          <w:rFonts w:ascii="Arial" w:eastAsia="Times New Roman" w:hAnsi="Arial" w:cs="Arial"/>
          <w:b/>
          <w:color w:val="000000"/>
          <w:lang w:eastAsia="hr-HR"/>
        </w:rPr>
        <w:t>ABDOMINALNA KIRURGIJA</w:t>
      </w: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hr-HR"/>
        </w:rPr>
      </w:pPr>
      <w:r w:rsidRPr="00234A98">
        <w:rPr>
          <w:rFonts w:ascii="Arial" w:eastAsia="Times New Roman" w:hAnsi="Arial" w:cs="Arial"/>
          <w:color w:val="000000"/>
          <w:lang w:eastAsia="hr-HR"/>
        </w:rPr>
        <w:t>Za vrijeme programa zajedničkog kirurškog „debla“ specijalizant mora asistirati u 40% predviđenih operativnih zahvata, odnosno 60% predviđenih operativnih zahvata operirati uz asistenciju.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209"/>
      </w:tblGrid>
      <w:tr w:rsidR="00234A98" w:rsidRPr="00234A98" w:rsidTr="006B5CA0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Naziv dijela programa specijalizacije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Naziv zahvata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5209" w:type="dxa"/>
            <w:vMerge w:val="restart"/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715" t="5715" r="13335" b="1333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EAB1B" id="Ravni povez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GLAVNI MENTOR </w:t>
            </w: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vMerge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lang w:val="pl-PL" w:eastAsia="hr-HR"/>
              </w:rPr>
              <w:t xml:space="preserve">Datum i potpis 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234A98" w:rsidRPr="00234A98" w:rsidTr="006B5CA0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 w:hanging="72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 w:hanging="72"/>
              <w:rPr>
                <w:rFonts w:ascii="Arial" w:eastAsia="Times New Roman" w:hAnsi="Arial" w:cs="Arial"/>
                <w:b/>
                <w:highlight w:val="green"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1. Zajedničko kirurško „deblo“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 w:hanging="72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Kirurška infekcija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 w:hanging="72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Obrada ograničenih gnojnih upala mekih tkiva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Dijabetička gangrena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C0C0C0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Abdominalna kirurgija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097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5209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lastRenderedPageBreak/>
              <w:t>Apendektomija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Operacije kila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Prešivanje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ulkusa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Anastomoze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crijeva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Kolecistektomija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Drugi zahvati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Ortopedija i traumatologija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Repozicija prijeloma, luksacija i imobilizacija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Punkcija zgloba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Dijagnostička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artroskopija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Zbrinjavanje ozljeda mekih tkiva (velikih rana, defekata, oštećenje mišića) </w:t>
            </w: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Torakalna drenaža (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Bulau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drenaža)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Torakotomija,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sternotomija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Laparotomija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Osteosinteza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(jednostavna), odstranjenje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osteosintetskog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materijala </w:t>
            </w: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Zbrinjavanje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poltraumatiziranog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bolesnika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Punkcija abdominalne šupljine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lastRenderedPageBreak/>
              <w:t xml:space="preserve">Anesteziologija, </w:t>
            </w:r>
            <w:proofErr w:type="spellStart"/>
            <w:r w:rsidRPr="00234A98">
              <w:rPr>
                <w:rFonts w:ascii="Arial" w:eastAsia="Times New Roman" w:hAnsi="Arial" w:cs="Arial"/>
                <w:b/>
                <w:lang w:eastAsia="hr-HR"/>
              </w:rPr>
              <w:t>reanimatologija</w:t>
            </w:r>
            <w:proofErr w:type="spellEnd"/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 i intenzivna medicina</w:t>
            </w:r>
          </w:p>
        </w:tc>
        <w:tc>
          <w:tcPr>
            <w:tcW w:w="1097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Sudjelovanje i izvođenje anestezioloških postupaka (uvod,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intubacija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, održavanje, buđenje, postoperativni oporavak) </w:t>
            </w: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Sudjelovanje u hospitalnim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reanimacijskim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postupcima </w:t>
            </w: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Ocjena i priprema bolesnika ASA2 i 3 (ocjena, priprema,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premedikacija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) </w:t>
            </w: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Sudjelovanje i obavljanje postupaka u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politraumatiziranih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Lokalna i provodna anestezija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Invazivni monitoring bolesnika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Sudjelovanje u liječenju bolesnika u JIL-u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Plastična, rekonstrukcijska i estetska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097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Primarno zbrinjavanje opekline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Lokalni režnjevi i ekscizija tumora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Autotransplantati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kože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Zbrinjavanje ozljeda šake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Incizija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infekcije na šaci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Dječja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Kateterizacija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mokraćnog mjehura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Postavljanje venskog katetera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lastRenderedPageBreak/>
              <w:t xml:space="preserve">Operacije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ingvinalne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kile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Apendektomija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Akutni skrotum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Retencija testisa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Urološke operacije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Zbrinjavanje opeklina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Repozicija u dječjoj dobi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Vaskularna kirurgija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Kirurški pristup krvnim žilama na tipičnom mjestu - kontrola krvarenja,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šavi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krvne žile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Embolektomija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Amputacija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ishemičkog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dijela stopala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Prikaz abdominalne aorte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Prikaz i prepariranje vene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safene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magne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Ozljeda krvnih žila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Anastomoza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krvne žile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</w:tbl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4A98">
        <w:rPr>
          <w:rFonts w:ascii="Arial" w:eastAsia="Times New Roman" w:hAnsi="Arial" w:cs="Arial"/>
          <w:lang w:eastAsia="hr-HR"/>
        </w:rPr>
        <w:t>Specijalizant mora najmanje 60% navedenih zahvata operirati uz asistenciju, odnosno u maksimalno 40% zahvata sudjelovati kao asistent. Specijalizant mora u svakom tematskom području obaviti minimalno 80% zahvata. U slučaju nedovoljnog broja kirurških bolesnika (slučajeva) u odgovarajućem tematskom području koje specijalizant obavlja samostalno, preostali broj (postotak) zahvata može izvršiti u okviru drugih srodnih područja kirurške djelatnosti.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209"/>
      </w:tblGrid>
      <w:tr w:rsidR="00234A98" w:rsidRPr="00234A98" w:rsidTr="006B5CA0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Naziv dijela programa specijalizacije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Naziv zahvata</w:t>
            </w:r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ind w:left="537" w:hanging="464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STUPANJ NAPREDOVANJA</w:t>
            </w:r>
          </w:p>
        </w:tc>
        <w:tc>
          <w:tcPr>
            <w:tcW w:w="5209" w:type="dxa"/>
            <w:vMerge w:val="restart"/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715" t="5080" r="13335" b="1397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8FF8A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GLAVNI MENTOR </w:t>
            </w: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vMerge/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lang w:val="pl-PL" w:eastAsia="hr-HR"/>
              </w:rPr>
              <w:t xml:space="preserve">Datum i potpis 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hr-HR"/>
              </w:rPr>
            </w:pPr>
            <w:r w:rsidRPr="00234A98">
              <w:rPr>
                <w:rFonts w:ascii="Arial" w:eastAsia="Times New Roman" w:hAnsi="Arial" w:cs="Arial"/>
                <w:lang w:val="pl-PL" w:eastAsia="hr-HR"/>
              </w:rPr>
              <w:t>Datum i potpis</w:t>
            </w:r>
          </w:p>
        </w:tc>
      </w:tr>
      <w:tr w:rsidR="00234A98" w:rsidRPr="00234A98" w:rsidTr="006B5CA0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 w:hanging="72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2. Abdominalna kirurgija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 w:hanging="72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 w:hanging="72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color w:val="000000"/>
                <w:lang w:eastAsia="hr-HR"/>
              </w:rPr>
              <w:t>Abdominalna kirurgija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 w:hanging="72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ind w:left="72" w:right="-483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Preponska kila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34A98" w:rsidRPr="00234A98" w:rsidTr="006B5CA0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Postoperativna kila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pl-PL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Apendektomija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Resekcija želuca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Gastrektomija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s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limfadenektomijom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Hemikolektomija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Prednja resekcija rektuma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Ekscizija (amputacija) rektuma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Hartmannova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operacija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Resekcija tankog crijeva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Hranidbena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jejunostoma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Kolecistektomija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(klasična)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Kolecistektomija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laparoskopska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)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Koledokotomija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Biliodigestivna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anastomoza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Operacija jetrene ciste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Lobektomija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(lijeva)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jetre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Zbrinjavanje ozljede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jetre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Splenektomija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Nekrozektomija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pankreasa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Lijeva (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distalna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)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hemipankreatektomija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Drenaža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pseudociste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pankreasa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Ekscizija hemoroida 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Liječenje analne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fisure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Liječenje analne fistule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Gastroenterologija s endoskopijom i osnovama UZV-a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Ezofagogastroduodenoskopija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Rektoskopija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lastRenderedPageBreak/>
              <w:t xml:space="preserve">Kolonoskopija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Ultrazvučni pregled abdomena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trHeight w:val="355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Kirurška intenzivna njega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Postavljanje venskog katetera (v.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jugularis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, v.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subklavija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)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Arterijska punkcija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Zamjena trahealne kanile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Endotrahealna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intubacija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Vaskularna kirurgija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Šivanje žile i vaskularnih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anastomoza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Trombembolektomija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Preparacija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abdominalne aorte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Preparacija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femoralnih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žila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>Torakalna kirurgija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Drenaža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pleuralne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šupljine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Torakotomija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Zatvaranje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toraksa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Ezofagektomija (1. asistent)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234A98">
              <w:rPr>
                <w:rFonts w:ascii="Arial" w:eastAsia="Times New Roman" w:hAnsi="Arial" w:cs="Arial"/>
                <w:b/>
                <w:lang w:eastAsia="hr-HR"/>
              </w:rPr>
              <w:t xml:space="preserve">Urologija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Orhidopeksija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Hidrokela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Fimoza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Operacijski pristup do bubrega </w:t>
            </w:r>
          </w:p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 xml:space="preserve">Šav mokraćnog mjehura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  <w:tr w:rsidR="00234A98" w:rsidRPr="00234A98" w:rsidTr="006B5CA0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Perkutana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234A98">
              <w:rPr>
                <w:rFonts w:ascii="Arial" w:eastAsia="Times New Roman" w:hAnsi="Arial" w:cs="Arial"/>
                <w:lang w:eastAsia="hr-HR"/>
              </w:rPr>
              <w:t>cistostoma</w:t>
            </w:r>
            <w:proofErr w:type="spellEnd"/>
            <w:r w:rsidRPr="00234A98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234A98" w:rsidRPr="00234A98" w:rsidRDefault="00234A98" w:rsidP="00234A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34A98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98" w:rsidRPr="00234A98" w:rsidRDefault="00234A98" w:rsidP="00234A98">
            <w:pPr>
              <w:spacing w:after="0" w:line="240" w:lineRule="auto"/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</w:tbl>
    <w:p w:rsidR="00234A98" w:rsidRPr="00234A98" w:rsidRDefault="00234A98" w:rsidP="002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A98" w:rsidRPr="00234A98" w:rsidRDefault="00234A98" w:rsidP="0023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28D2" w:rsidRDefault="004528D2"/>
    <w:sectPr w:rsidR="004528D2" w:rsidSect="00234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72" w:rsidRDefault="00E33572" w:rsidP="00873E19">
      <w:pPr>
        <w:spacing w:after="0" w:line="240" w:lineRule="auto"/>
      </w:pPr>
      <w:r>
        <w:separator/>
      </w:r>
    </w:p>
  </w:endnote>
  <w:endnote w:type="continuationSeparator" w:id="0">
    <w:p w:rsidR="00E33572" w:rsidRDefault="00E33572" w:rsidP="008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19" w:rsidRDefault="00873E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07283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73E19" w:rsidRDefault="00873E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3E19" w:rsidRDefault="00873E1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19" w:rsidRDefault="00873E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72" w:rsidRDefault="00E33572" w:rsidP="00873E19">
      <w:pPr>
        <w:spacing w:after="0" w:line="240" w:lineRule="auto"/>
      </w:pPr>
      <w:r>
        <w:separator/>
      </w:r>
    </w:p>
  </w:footnote>
  <w:footnote w:type="continuationSeparator" w:id="0">
    <w:p w:rsidR="00E33572" w:rsidRDefault="00E33572" w:rsidP="0087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19" w:rsidRDefault="00873E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19" w:rsidRDefault="00873E1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19" w:rsidRDefault="00873E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4002535"/>
    <w:multiLevelType w:val="hybridMultilevel"/>
    <w:tmpl w:val="46AECEC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CE287F"/>
    <w:multiLevelType w:val="hybridMultilevel"/>
    <w:tmpl w:val="8FB6B65E"/>
    <w:lvl w:ilvl="0" w:tplc="8760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759D7"/>
    <w:multiLevelType w:val="hybridMultilevel"/>
    <w:tmpl w:val="ABB85FF0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06BF3"/>
    <w:multiLevelType w:val="hybridMultilevel"/>
    <w:tmpl w:val="23EA095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A51A20"/>
    <w:multiLevelType w:val="hybridMultilevel"/>
    <w:tmpl w:val="E2B4AC08"/>
    <w:lvl w:ilvl="0" w:tplc="8760D7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916B2"/>
    <w:multiLevelType w:val="hybridMultilevel"/>
    <w:tmpl w:val="D7B0F2E2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36E54"/>
    <w:multiLevelType w:val="hybridMultilevel"/>
    <w:tmpl w:val="C0B201E4"/>
    <w:lvl w:ilvl="0" w:tplc="8760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24D46"/>
    <w:multiLevelType w:val="hybridMultilevel"/>
    <w:tmpl w:val="75ACDA86"/>
    <w:lvl w:ilvl="0" w:tplc="8760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744E2"/>
    <w:multiLevelType w:val="hybridMultilevel"/>
    <w:tmpl w:val="8EDAC946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42964"/>
    <w:multiLevelType w:val="hybridMultilevel"/>
    <w:tmpl w:val="1B7839A0"/>
    <w:lvl w:ilvl="0" w:tplc="8760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515CC"/>
    <w:multiLevelType w:val="hybridMultilevel"/>
    <w:tmpl w:val="B1300922"/>
    <w:lvl w:ilvl="0" w:tplc="8760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06669"/>
    <w:multiLevelType w:val="hybridMultilevel"/>
    <w:tmpl w:val="0BD2CB0A"/>
    <w:lvl w:ilvl="0" w:tplc="8760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15"/>
  </w:num>
  <w:num w:numId="12">
    <w:abstractNumId w:val="18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3"/>
  </w:num>
  <w:num w:numId="18">
    <w:abstractNumId w:val="0"/>
  </w:num>
  <w:num w:numId="19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98"/>
    <w:rsid w:val="00234A98"/>
    <w:rsid w:val="00413B14"/>
    <w:rsid w:val="004528D2"/>
    <w:rsid w:val="00873E19"/>
    <w:rsid w:val="00876213"/>
    <w:rsid w:val="00E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D087-613C-48FA-A529-C7FD699A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34A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34A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234A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Naslov4">
    <w:name w:val="heading 4"/>
    <w:basedOn w:val="Normal"/>
    <w:next w:val="Normal"/>
    <w:link w:val="Naslov4Char"/>
    <w:qFormat/>
    <w:rsid w:val="00234A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234A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234A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234A9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234A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234A9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4A9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34A9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234A98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234A9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234A9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234A98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234A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234A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234A98"/>
    <w:rPr>
      <w:rFonts w:ascii="Arial" w:eastAsia="Times New Roman" w:hAnsi="Arial" w:cs="Arial"/>
    </w:rPr>
  </w:style>
  <w:style w:type="numbering" w:customStyle="1" w:styleId="Bezpopisa1">
    <w:name w:val="Bez popisa1"/>
    <w:next w:val="Bezpopisa"/>
    <w:semiHidden/>
    <w:unhideWhenUsed/>
    <w:rsid w:val="00234A98"/>
  </w:style>
  <w:style w:type="paragraph" w:styleId="StandardWeb">
    <w:name w:val="Normal (Web)"/>
    <w:basedOn w:val="Normal"/>
    <w:rsid w:val="0023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segmentp">
    <w:name w:val="esegment_p"/>
    <w:basedOn w:val="Normal"/>
    <w:rsid w:val="00234A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semiHidden/>
    <w:rsid w:val="00234A98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234A98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234A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34A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34A98"/>
  </w:style>
  <w:style w:type="character" w:styleId="Hiperveza">
    <w:name w:val="Hyperlink"/>
    <w:rsid w:val="00234A98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234A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aliases w:val=" Char Char, Char1 Char1"/>
    <w:basedOn w:val="Zadanifontodlomka"/>
    <w:link w:val="Zaglavlje"/>
    <w:rsid w:val="00234A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234A98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b/>
      <w:bCs/>
      <w:lang w:val="pl-PL"/>
    </w:rPr>
  </w:style>
  <w:style w:type="paragraph" w:customStyle="1" w:styleId="aNormal">
    <w:name w:val="aNormal"/>
    <w:basedOn w:val="Normal"/>
    <w:link w:val="aNormalChar"/>
    <w:rsid w:val="00234A98"/>
    <w:pPr>
      <w:tabs>
        <w:tab w:val="left" w:leader="dot" w:pos="9072"/>
      </w:tabs>
      <w:spacing w:before="180" w:after="60" w:line="240" w:lineRule="auto"/>
    </w:pPr>
    <w:rPr>
      <w:rFonts w:ascii="Arial" w:eastAsia="Times New Roman" w:hAnsi="Arial" w:cs="Arial"/>
      <w:lang w:val="pl-PL"/>
    </w:rPr>
  </w:style>
  <w:style w:type="paragraph" w:customStyle="1" w:styleId="Odlomakpopisa1">
    <w:name w:val="Odlomak popisa1"/>
    <w:basedOn w:val="Normal"/>
    <w:qFormat/>
    <w:rsid w:val="00234A9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234A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234A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234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234A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234A98"/>
    <w:pPr>
      <w:spacing w:after="0" w:line="240" w:lineRule="auto"/>
      <w:ind w:left="1080"/>
    </w:pPr>
    <w:rPr>
      <w:rFonts w:ascii="Times New Roman" w:eastAsia="Times New Roman" w:hAnsi="Times New Roman" w:cs="Times New Roman"/>
      <w:i/>
      <w:color w:val="FF0000"/>
      <w:sz w:val="24"/>
      <w:szCs w:val="24"/>
    </w:rPr>
  </w:style>
  <w:style w:type="paragraph" w:customStyle="1" w:styleId="aNaslovcentar">
    <w:name w:val="aNaslovcentar"/>
    <w:basedOn w:val="Normal"/>
    <w:rsid w:val="00234A98"/>
    <w:pPr>
      <w:tabs>
        <w:tab w:val="left" w:leader="dot" w:pos="9072"/>
      </w:tabs>
      <w:spacing w:after="600" w:line="240" w:lineRule="auto"/>
    </w:pPr>
    <w:rPr>
      <w:rFonts w:ascii="Arial MT Black" w:eastAsia="Times New Roman" w:hAnsi="Arial MT Black" w:cs="Arial"/>
      <w:sz w:val="28"/>
      <w:szCs w:val="28"/>
    </w:rPr>
  </w:style>
  <w:style w:type="character" w:styleId="Naglaeno">
    <w:name w:val="Strong"/>
    <w:qFormat/>
    <w:rsid w:val="00234A98"/>
    <w:rPr>
      <w:b/>
      <w:bCs/>
    </w:rPr>
  </w:style>
  <w:style w:type="table" w:styleId="Reetkatablice">
    <w:name w:val="Table Grid"/>
    <w:basedOn w:val="Obinatablica"/>
    <w:rsid w:val="0023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234A98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234A9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sl-SI" w:eastAsia="sl-SI"/>
    </w:rPr>
  </w:style>
  <w:style w:type="character" w:customStyle="1" w:styleId="prodtitle1">
    <w:name w:val="prodtitle1"/>
    <w:rsid w:val="00234A98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234A98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234A98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234A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customStyle="1" w:styleId="Bezproreda1">
    <w:name w:val="Bez proreda1"/>
    <w:qFormat/>
    <w:rsid w:val="00234A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234A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fett">
    <w:name w:val="T-10/9 fett"/>
    <w:rsid w:val="00234A9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234A98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234A9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234A9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234A9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234A98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234A98"/>
    <w:rPr>
      <w:sz w:val="24"/>
      <w:szCs w:val="24"/>
    </w:rPr>
  </w:style>
  <w:style w:type="character" w:customStyle="1" w:styleId="CharChar">
    <w:name w:val="Char Char"/>
    <w:rsid w:val="00234A98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23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4"/>
      <w:szCs w:val="24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234A98"/>
    <w:rPr>
      <w:rFonts w:ascii="Consolas" w:hAnsi="Consolas"/>
      <w:sz w:val="20"/>
      <w:szCs w:val="20"/>
    </w:rPr>
  </w:style>
  <w:style w:type="paragraph" w:styleId="Tijeloteksta2">
    <w:name w:val="Body Text 2"/>
    <w:basedOn w:val="Normal"/>
    <w:link w:val="Tijeloteksta2Char"/>
    <w:rsid w:val="00234A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234A98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234A98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234A98"/>
    <w:pPr>
      <w:spacing w:after="120" w:line="480" w:lineRule="auto"/>
      <w:ind w:left="283"/>
    </w:pPr>
    <w:rPr>
      <w:sz w:val="24"/>
      <w:szCs w:val="24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234A98"/>
  </w:style>
  <w:style w:type="character" w:customStyle="1" w:styleId="BodyTextIndentChar1">
    <w:name w:val="Body Text Indent Char1"/>
    <w:rsid w:val="00234A98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234A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2Char">
    <w:name w:val="Heading 2 Char"/>
    <w:rsid w:val="00234A98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234A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234A98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234A98"/>
    <w:pPr>
      <w:tabs>
        <w:tab w:val="left" w:pos="20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paragraph" w:customStyle="1" w:styleId="glavni">
    <w:name w:val="glavni"/>
    <w:basedOn w:val="Normal"/>
    <w:rsid w:val="00234A9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har4">
    <w:name w:val="Char4"/>
    <w:rsid w:val="00234A98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23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234A9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234A98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234A9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234A9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2">
    <w:name w:val="List Bullet 2"/>
    <w:basedOn w:val="Normal"/>
    <w:autoRedefine/>
    <w:rsid w:val="0023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2">
    <w:name w:val="List Continue 2"/>
    <w:basedOn w:val="Normal"/>
    <w:rsid w:val="00234A9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">
    <w:name w:val="List Bullet"/>
    <w:basedOn w:val="Normal"/>
    <w:rsid w:val="00234A98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is2">
    <w:name w:val="List 2"/>
    <w:basedOn w:val="Normal"/>
    <w:rsid w:val="00234A9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3">
    <w:name w:val="List 3"/>
    <w:basedOn w:val="Normal"/>
    <w:rsid w:val="00234A9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3">
    <w:name w:val="List Bullet 3"/>
    <w:basedOn w:val="Normal"/>
    <w:autoRedefine/>
    <w:rsid w:val="00234A9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3">
    <w:name w:val="List Continue 3"/>
    <w:basedOn w:val="Normal"/>
    <w:rsid w:val="00234A98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">
    <w:name w:val="List Continue"/>
    <w:basedOn w:val="Normal"/>
    <w:rsid w:val="00234A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234A9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234A9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234A98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234A9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234A98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234A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">
    <w:name w:val="Oč"/>
    <w:basedOn w:val="Tijeloteksta3"/>
    <w:rsid w:val="00234A98"/>
  </w:style>
  <w:style w:type="paragraph" w:customStyle="1" w:styleId="anormal0">
    <w:name w:val="anormal"/>
    <w:basedOn w:val="Normal"/>
    <w:rsid w:val="00234A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KartadokumentaChar">
    <w:name w:val="Karta dokumenta Char"/>
    <w:link w:val="Kartadokumenta"/>
    <w:semiHidden/>
    <w:rsid w:val="00234A98"/>
    <w:rPr>
      <w:sz w:val="24"/>
      <w:szCs w:val="24"/>
      <w:shd w:val="clear" w:color="auto" w:fill="000080"/>
    </w:rPr>
  </w:style>
  <w:style w:type="paragraph" w:customStyle="1" w:styleId="Style1">
    <w:name w:val="Style1"/>
    <w:basedOn w:val="Normal"/>
    <w:link w:val="Style1Char"/>
    <w:rsid w:val="00234A9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Style1Char">
    <w:name w:val="Style1 Char"/>
    <w:link w:val="Style1"/>
    <w:rsid w:val="00234A98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234A98"/>
    <w:rPr>
      <w:sz w:val="16"/>
      <w:szCs w:val="16"/>
    </w:rPr>
  </w:style>
  <w:style w:type="character" w:customStyle="1" w:styleId="uvlaka2CharChar">
    <w:name w:val="uvlaka 2 Char Char"/>
    <w:rsid w:val="00234A98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234A98"/>
    <w:rPr>
      <w:rFonts w:cs="Times New Roman"/>
    </w:rPr>
  </w:style>
  <w:style w:type="paragraph" w:styleId="Blokteksta">
    <w:name w:val="Block Text"/>
    <w:basedOn w:val="Normal"/>
    <w:rsid w:val="00234A98"/>
    <w:pPr>
      <w:tabs>
        <w:tab w:val="left" w:pos="4301"/>
      </w:tabs>
      <w:spacing w:after="0" w:line="240" w:lineRule="auto"/>
      <w:ind w:left="4301" w:right="1573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234A9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234A98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23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bidi="he-IL"/>
    </w:rPr>
  </w:style>
  <w:style w:type="paragraph" w:customStyle="1" w:styleId="sporedni">
    <w:name w:val="sporedni"/>
    <w:basedOn w:val="Style1"/>
    <w:rsid w:val="00234A98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234A98"/>
    <w:pPr>
      <w:numPr>
        <w:numId w:val="17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234A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234A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rsid w:val="00234A98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234A98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234A98"/>
    <w:pPr>
      <w:shd w:val="clear" w:color="auto" w:fill="000080"/>
      <w:spacing w:after="0" w:line="240" w:lineRule="auto"/>
    </w:pPr>
    <w:rPr>
      <w:sz w:val="24"/>
      <w:szCs w:val="24"/>
    </w:rPr>
  </w:style>
  <w:style w:type="character" w:customStyle="1" w:styleId="KartadokumentaChar1">
    <w:name w:val="Karta dokumenta Char1"/>
    <w:basedOn w:val="Zadanifontodlomka"/>
    <w:uiPriority w:val="99"/>
    <w:semiHidden/>
    <w:rsid w:val="00234A98"/>
    <w:rPr>
      <w:rFonts w:ascii="Segoe UI" w:hAnsi="Segoe UI" w:cs="Segoe UI"/>
      <w:sz w:val="16"/>
      <w:szCs w:val="16"/>
    </w:rPr>
  </w:style>
  <w:style w:type="character" w:customStyle="1" w:styleId="Char2">
    <w:name w:val="Char2"/>
    <w:rsid w:val="00234A98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234A98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234A98"/>
    <w:pPr>
      <w:numPr>
        <w:numId w:val="19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234A98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23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34A9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B5FA-7714-4655-8F34-7B6C8D77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Pravdić Ana</dc:creator>
  <cp:keywords/>
  <dc:description/>
  <cp:lastModifiedBy>Pravdić Ana</cp:lastModifiedBy>
  <cp:revision>5</cp:revision>
  <dcterms:created xsi:type="dcterms:W3CDTF">2019-11-13T10:03:00Z</dcterms:created>
  <dcterms:modified xsi:type="dcterms:W3CDTF">2020-02-05T07:57:00Z</dcterms:modified>
</cp:coreProperties>
</file>